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2877CD" w:rsidP="003D035A">
      <w:pPr>
        <w:rPr>
          <w:rFonts w:ascii="Arial" w:hAnsi="Arial" w:cs="Arial"/>
          <w:sz w:val="22"/>
          <w:szCs w:val="22"/>
          <w:lang w:val="en-GB"/>
        </w:rPr>
      </w:pPr>
      <w:r>
        <w:rPr>
          <w:rFonts w:ascii="Arial" w:hAnsi="Arial" w:cs="Arial"/>
          <w:sz w:val="22"/>
          <w:szCs w:val="22"/>
          <w:lang w:val="en-GB"/>
        </w:rPr>
        <w:t>10</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sidR="00DC7CC8">
        <w:rPr>
          <w:rFonts w:ascii="Arial" w:hAnsi="Arial" w:cs="Arial"/>
          <w:sz w:val="22"/>
          <w:szCs w:val="22"/>
          <w:lang w:val="en-GB"/>
        </w:rPr>
        <w:t>J</w:t>
      </w:r>
      <w:r>
        <w:rPr>
          <w:rFonts w:ascii="Arial" w:hAnsi="Arial" w:cs="Arial"/>
          <w:sz w:val="22"/>
          <w:szCs w:val="22"/>
          <w:lang w:val="en-GB"/>
        </w:rPr>
        <w:t>anuary</w:t>
      </w:r>
      <w:r w:rsidR="00C4119B">
        <w:rPr>
          <w:rFonts w:ascii="Arial" w:hAnsi="Arial" w:cs="Arial"/>
          <w:sz w:val="22"/>
          <w:szCs w:val="22"/>
          <w:lang w:val="en-GB"/>
        </w:rPr>
        <w:t xml:space="preserve"> 201</w:t>
      </w:r>
      <w:r>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2877CD" w:rsidRPr="002877CD" w:rsidRDefault="002877CD" w:rsidP="002877CD">
      <w:pPr>
        <w:rPr>
          <w:rFonts w:ascii="Arial" w:hAnsi="Arial" w:cs="Arial"/>
          <w:b/>
          <w:sz w:val="22"/>
          <w:szCs w:val="22"/>
          <w:lang w:val="en-GB"/>
        </w:rPr>
      </w:pPr>
      <w:r w:rsidRPr="002877CD">
        <w:rPr>
          <w:rFonts w:ascii="Arial" w:hAnsi="Arial" w:cs="Arial"/>
          <w:b/>
          <w:sz w:val="22"/>
          <w:szCs w:val="22"/>
          <w:lang w:val="en-GB"/>
        </w:rPr>
        <w:t>Spanish presence at DAKAR 2018 with YOKOHAMA and SsangYong</w:t>
      </w:r>
    </w:p>
    <w:p w:rsidR="00ED64D8" w:rsidRPr="00DC7CC8" w:rsidRDefault="00ED64D8" w:rsidP="00ED64D8">
      <w:pPr>
        <w:pStyle w:val="Default"/>
        <w:rPr>
          <w:lang w:val="en-GB"/>
        </w:rPr>
      </w:pPr>
    </w:p>
    <w:p w:rsidR="002877CD" w:rsidRDefault="002877CD" w:rsidP="002877CD">
      <w:pPr>
        <w:rPr>
          <w:rFonts w:ascii="Arial" w:hAnsi="Arial" w:cs="Arial"/>
          <w:sz w:val="22"/>
          <w:szCs w:val="22"/>
          <w:lang w:val="en-GB"/>
        </w:rPr>
      </w:pPr>
      <w:r w:rsidRPr="002877CD">
        <w:rPr>
          <w:rFonts w:ascii="Arial" w:hAnsi="Arial" w:cs="Arial"/>
          <w:sz w:val="22"/>
          <w:szCs w:val="22"/>
          <w:lang w:val="en-GB"/>
        </w:rPr>
        <w:t>The legendary Dakar Rally is currently taking place, in its 40th edition and 10th in Latin America. The Dakar will cross Peru, Bolivia and Argentina covering a total of 14 stages between the 6th and 20th of January 2018. Starting in Lima, this year's edition returns to the Pacific Ocean, particularly to the dunes of Peru, which are the protagonist of the first 7 stages. The race will cover more than 5,000 km of rough terrain with the final podium being in the Argentine province of Cordoba for the first time.</w:t>
      </w:r>
    </w:p>
    <w:p w:rsidR="002877CD" w:rsidRPr="002877CD" w:rsidRDefault="002877CD" w:rsidP="002877CD">
      <w:pPr>
        <w:rPr>
          <w:rFonts w:ascii="Arial" w:hAnsi="Arial" w:cs="Arial"/>
          <w:sz w:val="22"/>
          <w:szCs w:val="22"/>
          <w:lang w:val="en-GB"/>
        </w:rPr>
      </w:pPr>
    </w:p>
    <w:p w:rsidR="002877CD" w:rsidRDefault="002877CD" w:rsidP="002877CD">
      <w:pPr>
        <w:rPr>
          <w:rFonts w:ascii="Arial" w:hAnsi="Arial" w:cs="Arial"/>
          <w:sz w:val="22"/>
          <w:szCs w:val="22"/>
          <w:lang w:val="en-GB"/>
        </w:rPr>
      </w:pPr>
      <w:r w:rsidRPr="002877CD">
        <w:rPr>
          <w:rFonts w:ascii="Arial" w:hAnsi="Arial" w:cs="Arial"/>
          <w:sz w:val="22"/>
          <w:szCs w:val="22"/>
          <w:lang w:val="en-GB"/>
        </w:rPr>
        <w:t xml:space="preserve">As announced at the end of last year the SsangYong Tivoli DKR, a new buggy prototype fully developed and designed in Spain for the sole purpose of defying terrain at the 40th Dakar edition is equipped with the 17” YOKOHAMA </w:t>
      </w:r>
      <w:proofErr w:type="spellStart"/>
      <w:r w:rsidRPr="002877CD">
        <w:rPr>
          <w:rFonts w:ascii="Arial" w:hAnsi="Arial" w:cs="Arial"/>
          <w:sz w:val="22"/>
          <w:szCs w:val="22"/>
          <w:lang w:val="en-GB"/>
        </w:rPr>
        <w:t>Geolandar</w:t>
      </w:r>
      <w:proofErr w:type="spellEnd"/>
      <w:r w:rsidRPr="002877CD">
        <w:rPr>
          <w:rFonts w:ascii="Arial" w:hAnsi="Arial" w:cs="Arial"/>
          <w:sz w:val="22"/>
          <w:szCs w:val="22"/>
          <w:lang w:val="en-GB"/>
        </w:rPr>
        <w:t xml:space="preserve"> M / T G003. The YOKOHAMA tyre will be a focal part in the huge challenge in the attempt to overcome the toughest rally in the world.</w:t>
      </w:r>
    </w:p>
    <w:p w:rsidR="002877CD" w:rsidRPr="002877CD" w:rsidRDefault="002877CD" w:rsidP="002877CD">
      <w:pPr>
        <w:rPr>
          <w:rFonts w:ascii="Arial" w:hAnsi="Arial" w:cs="Arial"/>
          <w:sz w:val="22"/>
          <w:szCs w:val="22"/>
          <w:lang w:val="en-GB"/>
        </w:rPr>
      </w:pPr>
    </w:p>
    <w:p w:rsidR="002877CD" w:rsidRDefault="002877CD" w:rsidP="002877CD">
      <w:pPr>
        <w:rPr>
          <w:rFonts w:ascii="Arial" w:hAnsi="Arial" w:cs="Arial"/>
          <w:sz w:val="22"/>
          <w:szCs w:val="22"/>
          <w:lang w:val="en-GB"/>
        </w:rPr>
      </w:pPr>
      <w:r w:rsidRPr="002877CD">
        <w:rPr>
          <w:rFonts w:ascii="Arial" w:hAnsi="Arial" w:cs="Arial"/>
          <w:sz w:val="22"/>
          <w:szCs w:val="22"/>
          <w:lang w:val="en-GB"/>
        </w:rPr>
        <w:t xml:space="preserve">The </w:t>
      </w:r>
      <w:proofErr w:type="spellStart"/>
      <w:r w:rsidRPr="002877CD">
        <w:rPr>
          <w:rFonts w:ascii="Arial" w:hAnsi="Arial" w:cs="Arial"/>
          <w:sz w:val="22"/>
          <w:szCs w:val="22"/>
          <w:lang w:val="en-GB"/>
        </w:rPr>
        <w:t>Ssangyong</w:t>
      </w:r>
      <w:proofErr w:type="spellEnd"/>
      <w:r w:rsidRPr="002877CD">
        <w:rPr>
          <w:rFonts w:ascii="Arial" w:hAnsi="Arial" w:cs="Arial"/>
          <w:sz w:val="22"/>
          <w:szCs w:val="22"/>
          <w:lang w:val="en-GB"/>
        </w:rPr>
        <w:t xml:space="preserve"> Tivoli DKR includes a state of the art multi-tubular chassis of chrome-molybdenum with TIG welding and integrated cage weighing only 240 kilos, it incorporates a powerful V8 engine with 405 </w:t>
      </w:r>
      <w:proofErr w:type="spellStart"/>
      <w:r w:rsidRPr="002877CD">
        <w:rPr>
          <w:rFonts w:ascii="Arial" w:hAnsi="Arial" w:cs="Arial"/>
          <w:sz w:val="22"/>
          <w:szCs w:val="22"/>
          <w:lang w:val="en-GB"/>
        </w:rPr>
        <w:t>hp</w:t>
      </w:r>
      <w:proofErr w:type="spellEnd"/>
      <w:r w:rsidRPr="002877CD">
        <w:rPr>
          <w:rFonts w:ascii="Arial" w:hAnsi="Arial" w:cs="Arial"/>
          <w:sz w:val="22"/>
          <w:szCs w:val="22"/>
          <w:lang w:val="en-GB"/>
        </w:rPr>
        <w:t>, located in a rear-central position, and offering a balanced weight distribution between the front and rear axle. With rear wheel drive that is classified in the category T1-3, the Tivoli DKR type and mechanical configuration is the most effective option taking into consideration the route chosen this year in the Dakar, where the sand and the dunes cover a great part of the race.</w:t>
      </w:r>
    </w:p>
    <w:p w:rsidR="002877CD" w:rsidRPr="002877CD" w:rsidRDefault="002877CD" w:rsidP="002877CD">
      <w:pPr>
        <w:rPr>
          <w:rFonts w:ascii="Arial" w:hAnsi="Arial" w:cs="Arial"/>
          <w:sz w:val="22"/>
          <w:szCs w:val="22"/>
          <w:lang w:val="en-GB"/>
        </w:rPr>
      </w:pPr>
      <w:bookmarkStart w:id="0" w:name="_GoBack"/>
      <w:bookmarkEnd w:id="0"/>
    </w:p>
    <w:p w:rsidR="002877CD" w:rsidRPr="002877CD" w:rsidRDefault="002877CD" w:rsidP="002877CD">
      <w:pPr>
        <w:rPr>
          <w:rFonts w:ascii="Arial" w:hAnsi="Arial" w:cs="Arial"/>
          <w:sz w:val="22"/>
          <w:szCs w:val="22"/>
          <w:lang w:val="en-GB"/>
        </w:rPr>
      </w:pPr>
      <w:r w:rsidRPr="002877CD">
        <w:rPr>
          <w:rFonts w:ascii="Arial" w:hAnsi="Arial" w:cs="Arial"/>
          <w:sz w:val="22"/>
          <w:szCs w:val="22"/>
          <w:lang w:val="en-GB"/>
        </w:rPr>
        <w:t xml:space="preserve">The Tivoli DKR is driven by </w:t>
      </w:r>
      <w:proofErr w:type="spellStart"/>
      <w:r w:rsidRPr="002877CD">
        <w:rPr>
          <w:rFonts w:ascii="Arial" w:hAnsi="Arial" w:cs="Arial"/>
          <w:sz w:val="22"/>
          <w:szCs w:val="22"/>
          <w:lang w:val="en-GB"/>
        </w:rPr>
        <w:t>Óscar</w:t>
      </w:r>
      <w:proofErr w:type="spellEnd"/>
      <w:r w:rsidRPr="002877CD">
        <w:rPr>
          <w:rFonts w:ascii="Arial" w:hAnsi="Arial" w:cs="Arial"/>
          <w:sz w:val="22"/>
          <w:szCs w:val="22"/>
          <w:lang w:val="en-GB"/>
        </w:rPr>
        <w:t xml:space="preserve"> Fuertes from Madrid and his Galician co-driver Diego Vallejo, both with unbeatable experience in rally terrain. The Spanish team has set out with the ambitious goal of concluding the race and doing it among the best debutants, after winning one of the three unique tickets awarded by the organisation with a victory at the Tivoli Rally Raid 4WD in the European Dakar Challenge during the last Baja Aragón Race.</w:t>
      </w:r>
    </w:p>
    <w:p w:rsidR="002877CD" w:rsidRDefault="002877CD" w:rsidP="002877CD">
      <w:pPr>
        <w:rPr>
          <w:rFonts w:ascii="Arial" w:hAnsi="Arial" w:cs="Arial"/>
          <w:sz w:val="22"/>
          <w:szCs w:val="22"/>
          <w:lang w:val="en-GB"/>
        </w:rPr>
      </w:pPr>
    </w:p>
    <w:p w:rsidR="002877CD" w:rsidRDefault="002877CD" w:rsidP="002877CD">
      <w:pPr>
        <w:rPr>
          <w:rFonts w:ascii="Arial" w:hAnsi="Arial" w:cs="Arial"/>
          <w:sz w:val="22"/>
          <w:szCs w:val="22"/>
          <w:lang w:val="en-GB"/>
        </w:rPr>
      </w:pPr>
      <w:r w:rsidRPr="002877CD">
        <w:rPr>
          <w:rFonts w:ascii="Arial" w:hAnsi="Arial" w:cs="Arial"/>
          <w:sz w:val="22"/>
          <w:szCs w:val="22"/>
          <w:lang w:val="en-GB"/>
        </w:rPr>
        <w:t xml:space="preserve">Víctor Manuel Cañizares, Board Member of YOKOHAMA Iberia explained the significant trust placed on YOKOHAMA for this unique challenge and wished the Spanish team every success. Adding, “It is a great opportunity to prove the commitment of our Japanese technology; to be able to witness first-hand the engineering and design that characterises our tyres. </w:t>
      </w:r>
      <w:proofErr w:type="spellStart"/>
      <w:r w:rsidRPr="002877CD">
        <w:rPr>
          <w:rFonts w:ascii="Arial" w:hAnsi="Arial" w:cs="Arial"/>
          <w:sz w:val="22"/>
          <w:szCs w:val="22"/>
          <w:lang w:val="en-GB"/>
        </w:rPr>
        <w:t>Geolandar</w:t>
      </w:r>
      <w:proofErr w:type="spellEnd"/>
      <w:r w:rsidRPr="002877CD">
        <w:rPr>
          <w:rFonts w:ascii="Arial" w:hAnsi="Arial" w:cs="Arial"/>
          <w:sz w:val="22"/>
          <w:szCs w:val="22"/>
          <w:lang w:val="en-GB"/>
        </w:rPr>
        <w:t xml:space="preserve"> inspires confidence even in the most brutal terrain”. He added.</w:t>
      </w:r>
    </w:p>
    <w:p w:rsidR="002877CD" w:rsidRPr="002877CD" w:rsidRDefault="002877CD" w:rsidP="002877CD">
      <w:pPr>
        <w:rPr>
          <w:rFonts w:ascii="Arial" w:hAnsi="Arial" w:cs="Arial"/>
          <w:sz w:val="22"/>
          <w:szCs w:val="22"/>
          <w:lang w:val="en-GB"/>
        </w:rPr>
      </w:pPr>
    </w:p>
    <w:p w:rsidR="002877CD" w:rsidRPr="002877CD" w:rsidRDefault="002877CD" w:rsidP="002877CD">
      <w:pPr>
        <w:rPr>
          <w:rFonts w:ascii="Arial" w:hAnsi="Arial" w:cs="Arial"/>
          <w:sz w:val="22"/>
          <w:szCs w:val="22"/>
          <w:lang w:val="en-GB"/>
        </w:rPr>
      </w:pPr>
      <w:r w:rsidRPr="002877CD">
        <w:rPr>
          <w:rFonts w:ascii="Arial" w:hAnsi="Arial" w:cs="Arial"/>
          <w:sz w:val="22"/>
          <w:szCs w:val="22"/>
          <w:lang w:val="en-GB"/>
        </w:rPr>
        <w:t xml:space="preserve">The YOKOHAMA </w:t>
      </w:r>
      <w:proofErr w:type="spellStart"/>
      <w:r w:rsidRPr="002877CD">
        <w:rPr>
          <w:rFonts w:ascii="Arial" w:hAnsi="Arial" w:cs="Arial"/>
          <w:sz w:val="22"/>
          <w:szCs w:val="22"/>
          <w:lang w:val="en-GB"/>
        </w:rPr>
        <w:t>Geolandar</w:t>
      </w:r>
      <w:proofErr w:type="spellEnd"/>
      <w:r w:rsidRPr="002877CD">
        <w:rPr>
          <w:rFonts w:ascii="Arial" w:hAnsi="Arial" w:cs="Arial"/>
          <w:sz w:val="22"/>
          <w:szCs w:val="22"/>
          <w:lang w:val="en-GB"/>
        </w:rPr>
        <w:t xml:space="preserve"> M/T G003 tyres have a high-density compound with a new triple polymer blend that provides exceptional wear performance. A wide flat profile distributes stresses more evenly across the entire tread area resulting in longer wear. The G003, will be launched into the European Market in Spring 2018.</w:t>
      </w:r>
    </w:p>
    <w:p w:rsidR="00444C90" w:rsidRDefault="00444C90" w:rsidP="002877CD">
      <w:pPr>
        <w:rPr>
          <w:rFonts w:ascii="Arial" w:hAnsi="Arial" w:cs="Arial"/>
          <w:i/>
          <w:sz w:val="16"/>
          <w:szCs w:val="16"/>
          <w:lang w:val="en-GB"/>
        </w:rPr>
      </w:pPr>
    </w:p>
    <w:p w:rsidR="002877CD" w:rsidRDefault="002877CD" w:rsidP="002877CD">
      <w:pPr>
        <w:rPr>
          <w:rFonts w:ascii="Arial" w:hAnsi="Arial" w:cs="Arial"/>
          <w:i/>
          <w:sz w:val="16"/>
          <w:szCs w:val="16"/>
          <w:lang w:val="en-GB"/>
        </w:rPr>
      </w:pPr>
    </w:p>
    <w:p w:rsidR="002877CD" w:rsidRDefault="002877CD" w:rsidP="002877CD">
      <w:pPr>
        <w:rPr>
          <w:rFonts w:ascii="Arial" w:hAnsi="Arial" w:cs="Arial"/>
          <w:i/>
          <w:sz w:val="16"/>
          <w:szCs w:val="16"/>
          <w:lang w:val="en-GB"/>
        </w:rPr>
      </w:pPr>
    </w:p>
    <w:p w:rsidR="002877CD" w:rsidRDefault="002877CD" w:rsidP="002877CD">
      <w:pPr>
        <w:rPr>
          <w:rFonts w:ascii="Arial" w:hAnsi="Arial" w:cs="Arial"/>
          <w:i/>
          <w:sz w:val="16"/>
          <w:szCs w:val="16"/>
          <w:lang w:val="en-GB"/>
        </w:rPr>
      </w:pPr>
    </w:p>
    <w:p w:rsidR="002877CD" w:rsidRDefault="002877CD" w:rsidP="002877CD">
      <w:pPr>
        <w:rPr>
          <w:rFonts w:ascii="Arial" w:hAnsi="Arial" w:cs="Arial"/>
          <w:i/>
          <w:sz w:val="16"/>
          <w:szCs w:val="16"/>
          <w:lang w:val="en-GB"/>
        </w:rPr>
      </w:pPr>
    </w:p>
    <w:p w:rsidR="002877CD" w:rsidRDefault="002877CD" w:rsidP="002877CD">
      <w:pPr>
        <w:rPr>
          <w:rFonts w:ascii="Arial" w:hAnsi="Arial" w:cs="Arial"/>
          <w:i/>
          <w:sz w:val="16"/>
          <w:szCs w:val="16"/>
          <w:lang w:val="en-GB"/>
        </w:rPr>
      </w:pPr>
    </w:p>
    <w:p w:rsidR="002877CD" w:rsidRDefault="002877CD" w:rsidP="002877CD">
      <w:pPr>
        <w:rPr>
          <w:rFonts w:ascii="Arial" w:hAnsi="Arial" w:cs="Arial"/>
          <w:i/>
          <w:sz w:val="16"/>
          <w:szCs w:val="16"/>
          <w:lang w:val="en-GB"/>
        </w:rPr>
      </w:pPr>
    </w:p>
    <w:p w:rsidR="002877CD" w:rsidRDefault="002877CD" w:rsidP="002877CD">
      <w:pPr>
        <w:rPr>
          <w:rFonts w:ascii="Arial" w:hAnsi="Arial" w:cs="Arial"/>
          <w:i/>
          <w:sz w:val="16"/>
          <w:szCs w:val="16"/>
          <w:lang w:val="en-GB"/>
        </w:rPr>
      </w:pPr>
    </w:p>
    <w:p w:rsidR="002877CD" w:rsidRDefault="002877CD" w:rsidP="002877CD">
      <w:pPr>
        <w:rPr>
          <w:rFonts w:ascii="Arial" w:hAnsi="Arial" w:cs="Arial"/>
          <w:i/>
          <w:sz w:val="16"/>
          <w:szCs w:val="16"/>
          <w:lang w:val="en-GB"/>
        </w:rPr>
      </w:pPr>
    </w:p>
    <w:p w:rsidR="002877CD" w:rsidRDefault="002877CD" w:rsidP="002877CD">
      <w:pPr>
        <w:rPr>
          <w:rFonts w:ascii="Arial" w:hAnsi="Arial" w:cs="Arial"/>
          <w:i/>
          <w:sz w:val="16"/>
          <w:szCs w:val="16"/>
          <w:lang w:val="en-GB"/>
        </w:rPr>
      </w:pPr>
    </w:p>
    <w:p w:rsidR="002877CD" w:rsidRDefault="002877CD" w:rsidP="002877CD">
      <w:pPr>
        <w:rPr>
          <w:rFonts w:ascii="Arial" w:hAnsi="Arial" w:cs="Arial"/>
          <w:i/>
          <w:sz w:val="16"/>
          <w:szCs w:val="16"/>
          <w:lang w:val="en-GB"/>
        </w:rPr>
      </w:pPr>
    </w:p>
    <w:p w:rsidR="002877CD" w:rsidRDefault="002877CD" w:rsidP="002877CD">
      <w:pPr>
        <w:rPr>
          <w:rFonts w:ascii="Arial" w:hAnsi="Arial" w:cs="Arial"/>
          <w:i/>
          <w:sz w:val="16"/>
          <w:szCs w:val="16"/>
          <w:lang w:val="en-GB"/>
        </w:rPr>
      </w:pPr>
    </w:p>
    <w:p w:rsidR="002877CD" w:rsidRDefault="002877CD" w:rsidP="002877CD">
      <w:pPr>
        <w:rPr>
          <w:rFonts w:ascii="Arial" w:hAnsi="Arial" w:cs="Arial"/>
          <w:i/>
          <w:sz w:val="16"/>
          <w:szCs w:val="16"/>
          <w:lang w:val="en-GB"/>
        </w:rPr>
      </w:pPr>
    </w:p>
    <w:p w:rsidR="002877CD" w:rsidRDefault="002877CD" w:rsidP="002877CD">
      <w:pPr>
        <w:rPr>
          <w:rFonts w:ascii="Arial" w:hAnsi="Arial" w:cs="Arial"/>
          <w:i/>
          <w:sz w:val="16"/>
          <w:szCs w:val="16"/>
          <w:lang w:val="en-GB"/>
        </w:rPr>
      </w:pPr>
    </w:p>
    <w:p w:rsidR="002877CD" w:rsidRDefault="002877CD" w:rsidP="002877CD">
      <w:pPr>
        <w:rPr>
          <w:rFonts w:ascii="Arial" w:hAnsi="Arial" w:cs="Arial"/>
          <w:i/>
          <w:sz w:val="16"/>
          <w:szCs w:val="16"/>
          <w:lang w:val="en-GB"/>
        </w:rPr>
      </w:pPr>
    </w:p>
    <w:p w:rsidR="002877CD" w:rsidRDefault="002877CD" w:rsidP="002877CD">
      <w:pPr>
        <w:rPr>
          <w:rFonts w:ascii="Arial" w:hAnsi="Arial" w:cs="Arial"/>
          <w:i/>
          <w:sz w:val="16"/>
          <w:szCs w:val="16"/>
          <w:lang w:val="en-GB"/>
        </w:rPr>
      </w:pPr>
    </w:p>
    <w:p w:rsidR="002877CD" w:rsidRDefault="002877CD" w:rsidP="002877CD">
      <w:pPr>
        <w:rPr>
          <w:rFonts w:ascii="Arial" w:hAnsi="Arial" w:cs="Arial"/>
          <w:i/>
          <w:sz w:val="16"/>
          <w:szCs w:val="16"/>
          <w:lang w:val="en-GB"/>
        </w:rPr>
      </w:pPr>
    </w:p>
    <w:p w:rsidR="002877CD" w:rsidRDefault="002877CD" w:rsidP="002877CD">
      <w:pPr>
        <w:rPr>
          <w:rFonts w:ascii="Arial" w:hAnsi="Arial" w:cs="Arial"/>
          <w:i/>
          <w:sz w:val="16"/>
          <w:szCs w:val="16"/>
          <w:lang w:val="en-GB"/>
        </w:rPr>
      </w:pPr>
    </w:p>
    <w:p w:rsidR="0092521C" w:rsidRDefault="0092521C" w:rsidP="002877CD">
      <w:pPr>
        <w:rPr>
          <w:rFonts w:ascii="Arial" w:hAnsi="Arial" w:cs="Arial"/>
          <w:i/>
          <w:sz w:val="16"/>
          <w:szCs w:val="16"/>
          <w:lang w:val="en-GB"/>
        </w:rPr>
      </w:pPr>
    </w:p>
    <w:p w:rsidR="002877CD" w:rsidRDefault="002877CD" w:rsidP="002877CD">
      <w:pPr>
        <w:rPr>
          <w:rFonts w:ascii="Arial" w:hAnsi="Arial" w:cs="Arial"/>
          <w:i/>
          <w:sz w:val="16"/>
          <w:szCs w:val="16"/>
          <w:lang w:val="en-GB"/>
        </w:rPr>
      </w:pPr>
    </w:p>
    <w:p w:rsidR="002877CD" w:rsidRDefault="002877CD" w:rsidP="002877CD">
      <w:pPr>
        <w:rPr>
          <w:rFonts w:ascii="Arial" w:hAnsi="Arial" w:cs="Arial"/>
          <w:i/>
          <w:sz w:val="16"/>
          <w:szCs w:val="16"/>
          <w:lang w:val="en-GB"/>
        </w:rPr>
      </w:pPr>
    </w:p>
    <w:p w:rsidR="002877CD" w:rsidRDefault="002877CD" w:rsidP="002877CD">
      <w:pPr>
        <w:rPr>
          <w:rFonts w:ascii="Arial" w:hAnsi="Arial" w:cs="Arial"/>
          <w:i/>
          <w:sz w:val="16"/>
          <w:szCs w:val="16"/>
          <w:lang w:val="en-GB"/>
        </w:rPr>
      </w:pPr>
    </w:p>
    <w:p w:rsidR="002877CD" w:rsidRDefault="0092521C" w:rsidP="0092521C">
      <w:pPr>
        <w:jc w:val="center"/>
        <w:rPr>
          <w:rFonts w:ascii="Arial" w:hAnsi="Arial" w:cs="Arial"/>
          <w:i/>
          <w:sz w:val="16"/>
          <w:szCs w:val="16"/>
          <w:lang w:val="en-GB"/>
        </w:rPr>
      </w:pPr>
      <w:r>
        <w:rPr>
          <w:noProof/>
        </w:rPr>
        <w:drawing>
          <wp:inline distT="0" distB="0" distL="0" distR="0" wp14:anchorId="25642390" wp14:editId="7446E9ED">
            <wp:extent cx="5250810" cy="423346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0273" cy="4249158"/>
                    </a:xfrm>
                    <a:prstGeom prst="rect">
                      <a:avLst/>
                    </a:prstGeom>
                  </pic:spPr>
                </pic:pic>
              </a:graphicData>
            </a:graphic>
          </wp:inline>
        </w:drawing>
      </w:r>
    </w:p>
    <w:p w:rsidR="0092521C" w:rsidRDefault="0092521C" w:rsidP="0092521C">
      <w:pPr>
        <w:jc w:val="center"/>
        <w:rPr>
          <w:rFonts w:ascii="Arial" w:hAnsi="Arial" w:cs="Arial"/>
          <w:i/>
          <w:sz w:val="16"/>
          <w:szCs w:val="16"/>
          <w:lang w:val="en-GB"/>
        </w:rPr>
      </w:pPr>
      <w:r w:rsidRPr="0092521C">
        <w:rPr>
          <w:rFonts w:ascii="Arial" w:hAnsi="Arial" w:cs="Arial"/>
          <w:i/>
          <w:sz w:val="16"/>
          <w:szCs w:val="16"/>
          <w:lang w:val="en-GB"/>
        </w:rPr>
        <w:t>Tivoli DKR Team with YOKOHAMA Representative in Spain</w:t>
      </w:r>
    </w:p>
    <w:p w:rsidR="0092521C" w:rsidRDefault="0092521C" w:rsidP="0092521C">
      <w:pPr>
        <w:jc w:val="center"/>
        <w:rPr>
          <w:rFonts w:ascii="Arial" w:hAnsi="Arial" w:cs="Arial"/>
          <w:i/>
          <w:sz w:val="16"/>
          <w:szCs w:val="16"/>
          <w:lang w:val="en-GB"/>
        </w:rPr>
      </w:pPr>
    </w:p>
    <w:p w:rsidR="0092521C" w:rsidRDefault="0092521C" w:rsidP="0092521C">
      <w:pPr>
        <w:jc w:val="center"/>
        <w:rPr>
          <w:rFonts w:ascii="Arial" w:hAnsi="Arial" w:cs="Arial"/>
          <w:i/>
          <w:sz w:val="16"/>
          <w:szCs w:val="16"/>
          <w:lang w:val="en-GB"/>
        </w:rPr>
      </w:pPr>
    </w:p>
    <w:p w:rsidR="0092521C" w:rsidRDefault="0092521C" w:rsidP="0092521C">
      <w:pPr>
        <w:rPr>
          <w:rFonts w:ascii="Arial" w:hAnsi="Arial" w:cs="Arial"/>
          <w:i/>
          <w:sz w:val="16"/>
          <w:szCs w:val="16"/>
          <w:lang w:val="en-GB"/>
        </w:rPr>
      </w:pPr>
    </w:p>
    <w:p w:rsidR="0092521C" w:rsidRDefault="0092521C" w:rsidP="0092521C">
      <w:pPr>
        <w:jc w:val="center"/>
        <w:rPr>
          <w:rFonts w:ascii="Arial" w:hAnsi="Arial" w:cs="Arial"/>
          <w:i/>
          <w:sz w:val="16"/>
          <w:szCs w:val="16"/>
          <w:lang w:val="en-GB"/>
        </w:rPr>
      </w:pPr>
    </w:p>
    <w:p w:rsidR="0092521C" w:rsidRDefault="0092521C" w:rsidP="0092521C">
      <w:pPr>
        <w:jc w:val="center"/>
        <w:rPr>
          <w:rFonts w:ascii="Arial" w:hAnsi="Arial" w:cs="Arial"/>
          <w:i/>
          <w:sz w:val="16"/>
          <w:szCs w:val="16"/>
          <w:lang w:val="en-GB"/>
        </w:rPr>
      </w:pPr>
      <w:r>
        <w:rPr>
          <w:noProof/>
        </w:rPr>
        <w:drawing>
          <wp:inline distT="0" distB="0" distL="0" distR="0" wp14:anchorId="46FFA6EA" wp14:editId="7A644BD3">
            <wp:extent cx="5284080" cy="3451166"/>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02626" cy="3463279"/>
                    </a:xfrm>
                    <a:prstGeom prst="rect">
                      <a:avLst/>
                    </a:prstGeom>
                  </pic:spPr>
                </pic:pic>
              </a:graphicData>
            </a:graphic>
          </wp:inline>
        </w:drawing>
      </w:r>
    </w:p>
    <w:p w:rsidR="0092521C" w:rsidRDefault="0092521C" w:rsidP="0092521C">
      <w:pPr>
        <w:jc w:val="center"/>
        <w:rPr>
          <w:rFonts w:ascii="Arial" w:hAnsi="Arial" w:cs="Arial"/>
          <w:i/>
          <w:sz w:val="16"/>
          <w:szCs w:val="16"/>
          <w:lang w:val="en-GB"/>
        </w:rPr>
      </w:pPr>
      <w:r w:rsidRPr="0092521C">
        <w:rPr>
          <w:rFonts w:ascii="Arial" w:hAnsi="Arial" w:cs="Arial"/>
          <w:i/>
          <w:sz w:val="16"/>
          <w:szCs w:val="16"/>
          <w:lang w:val="en-GB"/>
        </w:rPr>
        <w:t>SsangYong-Tivoli-DKR_13</w:t>
      </w:r>
    </w:p>
    <w:p w:rsidR="0092521C" w:rsidRDefault="0092521C" w:rsidP="0092521C">
      <w:pPr>
        <w:jc w:val="center"/>
        <w:rPr>
          <w:rFonts w:ascii="Arial" w:hAnsi="Arial" w:cs="Arial"/>
          <w:i/>
          <w:sz w:val="16"/>
          <w:szCs w:val="16"/>
          <w:lang w:val="en-GB"/>
        </w:rPr>
      </w:pPr>
    </w:p>
    <w:p w:rsidR="0092521C" w:rsidRDefault="0092521C" w:rsidP="0092521C">
      <w:pPr>
        <w:jc w:val="center"/>
        <w:rPr>
          <w:rFonts w:ascii="Arial" w:hAnsi="Arial" w:cs="Arial"/>
          <w:i/>
          <w:sz w:val="16"/>
          <w:szCs w:val="16"/>
          <w:lang w:val="en-GB"/>
        </w:rPr>
      </w:pPr>
    </w:p>
    <w:p w:rsidR="0092521C" w:rsidRDefault="0092521C" w:rsidP="0092521C">
      <w:pPr>
        <w:jc w:val="center"/>
        <w:rPr>
          <w:rFonts w:ascii="Arial" w:hAnsi="Arial" w:cs="Arial"/>
          <w:i/>
          <w:sz w:val="16"/>
          <w:szCs w:val="16"/>
          <w:lang w:val="en-GB"/>
        </w:rPr>
      </w:pPr>
    </w:p>
    <w:p w:rsidR="0092521C" w:rsidRDefault="0092521C" w:rsidP="0092521C">
      <w:pPr>
        <w:jc w:val="center"/>
        <w:rPr>
          <w:rFonts w:ascii="Arial" w:hAnsi="Arial" w:cs="Arial"/>
          <w:i/>
          <w:sz w:val="16"/>
          <w:szCs w:val="16"/>
          <w:lang w:val="en-GB"/>
        </w:rPr>
      </w:pPr>
    </w:p>
    <w:p w:rsidR="0092521C" w:rsidRDefault="0092521C" w:rsidP="0092521C">
      <w:pPr>
        <w:jc w:val="center"/>
        <w:rPr>
          <w:rFonts w:ascii="Arial" w:hAnsi="Arial" w:cs="Arial"/>
          <w:i/>
          <w:sz w:val="16"/>
          <w:szCs w:val="16"/>
          <w:lang w:val="en-GB"/>
        </w:rPr>
      </w:pPr>
    </w:p>
    <w:p w:rsidR="0092521C" w:rsidRDefault="0092521C" w:rsidP="0092521C">
      <w:pPr>
        <w:jc w:val="center"/>
        <w:rPr>
          <w:rFonts w:ascii="Arial" w:hAnsi="Arial" w:cs="Arial"/>
          <w:i/>
          <w:sz w:val="16"/>
          <w:szCs w:val="16"/>
          <w:lang w:val="en-GB"/>
        </w:rPr>
      </w:pPr>
      <w:r>
        <w:rPr>
          <w:noProof/>
        </w:rPr>
        <w:drawing>
          <wp:inline distT="0" distB="0" distL="0" distR="0" wp14:anchorId="5C172E69" wp14:editId="704BEF2C">
            <wp:extent cx="5188020" cy="3461386"/>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09088" cy="3475443"/>
                    </a:xfrm>
                    <a:prstGeom prst="rect">
                      <a:avLst/>
                    </a:prstGeom>
                  </pic:spPr>
                </pic:pic>
              </a:graphicData>
            </a:graphic>
          </wp:inline>
        </w:drawing>
      </w:r>
    </w:p>
    <w:p w:rsidR="0092521C" w:rsidRPr="000B0DD1" w:rsidRDefault="0092521C" w:rsidP="0092521C">
      <w:pPr>
        <w:jc w:val="center"/>
        <w:rPr>
          <w:rFonts w:ascii="Arial" w:hAnsi="Arial" w:cs="Arial"/>
          <w:i/>
          <w:sz w:val="16"/>
          <w:szCs w:val="16"/>
          <w:lang w:val="en-GB"/>
        </w:rPr>
      </w:pPr>
      <w:r w:rsidRPr="0092521C">
        <w:rPr>
          <w:rFonts w:ascii="Arial" w:hAnsi="Arial" w:cs="Arial"/>
          <w:i/>
          <w:sz w:val="16"/>
          <w:szCs w:val="16"/>
          <w:lang w:val="en-GB"/>
        </w:rPr>
        <w:t>SsangYong-Tivoli-DKR_16</w:t>
      </w:r>
    </w:p>
    <w:sectPr w:rsidR="0092521C" w:rsidRPr="000B0DD1" w:rsidSect="00C22B3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6C33" w:rsidRDefault="00746C33" w:rsidP="00B25742">
      <w:r>
        <w:separator/>
      </w:r>
    </w:p>
  </w:endnote>
  <w:endnote w:type="continuationSeparator" w:id="0">
    <w:p w:rsidR="00746C33" w:rsidRDefault="00746C33"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306A9D">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6C33" w:rsidRDefault="00746C33" w:rsidP="00B25742">
      <w:r>
        <w:separator/>
      </w:r>
    </w:p>
  </w:footnote>
  <w:footnote w:type="continuationSeparator" w:id="0">
    <w:p w:rsidR="00746C33" w:rsidRDefault="00746C33"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306A9D">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877CD"/>
    <w:rsid w:val="002A20CF"/>
    <w:rsid w:val="002B4A48"/>
    <w:rsid w:val="002B5189"/>
    <w:rsid w:val="002B683F"/>
    <w:rsid w:val="002C0978"/>
    <w:rsid w:val="002C0A7F"/>
    <w:rsid w:val="002D25BD"/>
    <w:rsid w:val="002E02D5"/>
    <w:rsid w:val="002E0E07"/>
    <w:rsid w:val="002F3E51"/>
    <w:rsid w:val="003013B0"/>
    <w:rsid w:val="00304B85"/>
    <w:rsid w:val="00305D0D"/>
    <w:rsid w:val="00306A9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2521C"/>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430</Words>
  <Characters>2456</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4</cp:revision>
  <cp:lastPrinted>2014-08-28T15:02:00Z</cp:lastPrinted>
  <dcterms:created xsi:type="dcterms:W3CDTF">2018-01-10T16:28:00Z</dcterms:created>
  <dcterms:modified xsi:type="dcterms:W3CDTF">2018-01-11T09:41:00Z</dcterms:modified>
</cp:coreProperties>
</file>